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4" w:rsidRPr="00B47D4D" w:rsidRDefault="00EB16D4" w:rsidP="00EB16D4">
      <w:pPr>
        <w:jc w:val="center"/>
        <w:rPr>
          <w:b/>
          <w:lang w:val="es-BO"/>
        </w:rPr>
      </w:pPr>
      <w:r w:rsidRPr="00B47D4D">
        <w:rPr>
          <w:b/>
          <w:lang w:val="es-BO"/>
        </w:rPr>
        <w:t>PARTE II</w:t>
      </w:r>
    </w:p>
    <w:p w:rsidR="00EB16D4" w:rsidRPr="00B47D4D" w:rsidRDefault="00EB16D4" w:rsidP="00EB16D4">
      <w:pPr>
        <w:jc w:val="center"/>
        <w:rPr>
          <w:b/>
          <w:lang w:val="es-BO"/>
        </w:rPr>
      </w:pPr>
      <w:bookmarkStart w:id="0" w:name="_Toc347485809"/>
      <w:bookmarkStart w:id="1" w:name="_Toc355779897"/>
      <w:r w:rsidRPr="00B47D4D">
        <w:rPr>
          <w:b/>
          <w:lang w:val="es-BO"/>
        </w:rPr>
        <w:t>INFORMACIÓN TÉCNICA DE LA CONTRATACIÓN</w:t>
      </w:r>
      <w:bookmarkEnd w:id="0"/>
      <w:bookmarkEnd w:id="1"/>
    </w:p>
    <w:p w:rsidR="00EB16D4" w:rsidRPr="00B47D4D" w:rsidRDefault="00EB16D4" w:rsidP="00EB16D4">
      <w:pPr>
        <w:ind w:left="705"/>
        <w:rPr>
          <w:rFonts w:cs="Arial"/>
          <w:szCs w:val="18"/>
          <w:lang w:val="es-BO"/>
        </w:rPr>
      </w:pPr>
    </w:p>
    <w:p w:rsidR="00EB16D4" w:rsidRPr="00B47D4D" w:rsidRDefault="00EB16D4" w:rsidP="00EB16D4">
      <w:pPr>
        <w:pStyle w:val="Ttulo"/>
        <w:numPr>
          <w:ilvl w:val="0"/>
          <w:numId w:val="7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2" w:name="_Toc517892434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2"/>
    </w:p>
    <w:p w:rsidR="00EB16D4" w:rsidRPr="00B47D4D" w:rsidRDefault="00EB16D4" w:rsidP="00EB16D4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B16D4" w:rsidRPr="00B47D4D" w:rsidTr="005C115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EB16D4" w:rsidRPr="00B47D4D" w:rsidTr="005C115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EB16D4" w:rsidRPr="00B47D4D" w:rsidTr="005C115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433F4F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433F4F">
              <w:rPr>
                <w:rFonts w:ascii="Arial" w:hAnsi="Arial" w:cs="Arial"/>
                <w:b/>
                <w:sz w:val="16"/>
                <w:lang w:val="es-BO"/>
              </w:rPr>
              <w:t>AUTORIDAD DE FISCALIZACION DEL JUEGO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B16D4" w:rsidRPr="00B47D4D" w:rsidTr="005C115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530562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530562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AJ-ANPE-01-2020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EB16D4" w:rsidRPr="00B47D4D" w:rsidTr="005C115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B16D4" w:rsidRPr="00B47D4D" w:rsidTr="005C115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ab/>
            </w:r>
            <w:r w:rsidRPr="00530562">
              <w:rPr>
                <w:rFonts w:ascii="Arial" w:hAnsi="Arial" w:cs="Arial"/>
                <w:b/>
                <w:sz w:val="16"/>
                <w:lang w:val="es-BO"/>
              </w:rPr>
              <w:t>CONTRATACION DE CONSULTOR DE LINEA PROFESIONAL II</w:t>
            </w:r>
            <w:r>
              <w:rPr>
                <w:rFonts w:ascii="Arial" w:hAnsi="Arial" w:cs="Arial"/>
                <w:b/>
                <w:sz w:val="16"/>
                <w:lang w:val="es-BO"/>
              </w:rPr>
              <w:t xml:space="preserve"> -</w:t>
            </w:r>
            <w:r w:rsidRPr="00530562">
              <w:rPr>
                <w:rFonts w:ascii="Arial" w:hAnsi="Arial" w:cs="Arial"/>
                <w:b/>
                <w:sz w:val="16"/>
                <w:lang w:val="es-BO"/>
              </w:rPr>
              <w:t xml:space="preserve"> UPTILCC</w:t>
            </w:r>
          </w:p>
          <w:p w:rsidR="00EB16D4" w:rsidRPr="00530562" w:rsidRDefault="00EB16D4" w:rsidP="005C115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PRIMERA CONVOCATORIA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bCs/>
                <w:iCs/>
                <w:color w:val="000000"/>
                <w:sz w:val="16"/>
                <w:lang w:val="es-BO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530562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530562">
              <w:rPr>
                <w:rFonts w:ascii="Arial" w:hAnsi="Arial" w:cs="Arial"/>
                <w:b/>
                <w:sz w:val="16"/>
                <w:lang w:val="es-BO"/>
              </w:rPr>
              <w:t xml:space="preserve">MENSUAL </w:t>
            </w:r>
            <w:r>
              <w:rPr>
                <w:rFonts w:ascii="Arial" w:hAnsi="Arial" w:cs="Arial"/>
                <w:b/>
                <w:sz w:val="16"/>
                <w:lang w:val="es-BO"/>
              </w:rPr>
              <w:t>Bs.11,</w:t>
            </w:r>
            <w:r w:rsidRPr="00530562">
              <w:rPr>
                <w:rFonts w:ascii="Arial" w:hAnsi="Arial" w:cs="Arial"/>
                <w:b/>
                <w:sz w:val="16"/>
                <w:lang w:val="es-BO"/>
              </w:rPr>
              <w:t>19</w:t>
            </w:r>
            <w:r>
              <w:rPr>
                <w:rFonts w:ascii="Arial" w:hAnsi="Arial" w:cs="Arial"/>
                <w:b/>
                <w:sz w:val="16"/>
                <w:lang w:val="es-BO"/>
              </w:rPr>
              <w:t>1.</w:t>
            </w:r>
            <w:r w:rsidRPr="00530562">
              <w:rPr>
                <w:rFonts w:ascii="Arial" w:hAnsi="Arial" w:cs="Arial"/>
                <w:b/>
                <w:sz w:val="16"/>
                <w:lang w:val="es-BO"/>
              </w:rPr>
              <w:t>00</w:t>
            </w:r>
            <w:r>
              <w:rPr>
                <w:rFonts w:ascii="Arial" w:hAnsi="Arial" w:cs="Arial"/>
                <w:b/>
                <w:sz w:val="16"/>
                <w:lang w:val="es-BO"/>
              </w:rPr>
              <w:t xml:space="preserve"> (ONCE MIL CIENTO NOVENTA Y UNO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906CF0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A PARTIR DEL DÍA SIGUIENTE HÁBIL DE LA SUSCRIPCIÓN DEL CONTRATO HASTA EL 31 DE DICIEMBRE DE 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906CF0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906CF0">
              <w:rPr>
                <w:rFonts w:ascii="Arial" w:hAnsi="Arial" w:cs="Arial"/>
                <w:b/>
                <w:sz w:val="16"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B16D4" w:rsidRPr="00B47D4D" w:rsidTr="005C115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310"/>
        <w:gridCol w:w="236"/>
      </w:tblGrid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EB16D4" w:rsidRPr="00B47D4D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49" w:type="dxa"/>
            <w:gridSpan w:val="8"/>
            <w:vMerge w:val="restart"/>
            <w:tcBorders>
              <w:left w:val="nil"/>
            </w:tcBorders>
            <w:vAlign w:val="center"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49" w:type="dxa"/>
            <w:gridSpan w:val="8"/>
            <w:vMerge/>
            <w:tcBorders>
              <w:left w:val="nil"/>
            </w:tcBorders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906CF0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906CF0">
              <w:rPr>
                <w:rFonts w:ascii="Arial" w:hAnsi="Arial" w:cs="Arial"/>
                <w:b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D4" w:rsidRPr="00906CF0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906CF0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906CF0">
              <w:rPr>
                <w:rFonts w:ascii="Arial" w:hAnsi="Arial" w:cs="Arial"/>
                <w:b/>
                <w:sz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B16D4" w:rsidRPr="00B47D4D" w:rsidTr="005C115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EB16D4" w:rsidRPr="00B47D4D" w:rsidRDefault="00EB16D4" w:rsidP="005C115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54B7F">
              <w:rPr>
                <w:rFonts w:ascii="Arial" w:hAnsi="Arial" w:cs="Arial"/>
                <w:b/>
              </w:rPr>
              <w:t>Ciudad de La Paz, Calle 16 de Obrajes N° 220 Edificio “Centro de Negocios Obrajes”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16D4" w:rsidRPr="00754B7F" w:rsidRDefault="00EB16D4" w:rsidP="005C1159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es-BO" w:eastAsia="es-BO"/>
              </w:rPr>
              <w:t>0</w:t>
            </w:r>
            <w:r w:rsidRPr="00754B7F">
              <w:rPr>
                <w:rFonts w:ascii="Arial" w:hAnsi="Arial" w:cs="Arial"/>
                <w:b/>
                <w:color w:val="000000"/>
                <w:sz w:val="14"/>
                <w:szCs w:val="14"/>
                <w:lang w:val="es-BO" w:eastAsia="es-BO"/>
              </w:rPr>
              <w:t>8:30-12:30  14:30-18:30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75" w:type="dxa"/>
            <w:gridSpan w:val="7"/>
            <w:tcBorders>
              <w:bottom w:val="single" w:sz="4" w:space="0" w:color="auto"/>
            </w:tcBorders>
          </w:tcPr>
          <w:p w:rsidR="00EB16D4" w:rsidRPr="00B47D4D" w:rsidRDefault="00EB16D4" w:rsidP="005C11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54B7F">
              <w:rPr>
                <w:rFonts w:ascii="Arial" w:hAnsi="Arial" w:cs="Arial"/>
                <w:b/>
                <w:sz w:val="16"/>
                <w:lang w:val="es-BO"/>
              </w:rPr>
              <w:t>Víctor Hugo Jiménez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54B7F">
              <w:rPr>
                <w:rFonts w:ascii="Arial" w:hAnsi="Arial" w:cs="Arial"/>
                <w:b/>
                <w:sz w:val="16"/>
                <w:lang w:val="es-BO"/>
              </w:rPr>
              <w:t>Jefatura I – UPTLCC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754B7F" w:rsidRDefault="00EB16D4" w:rsidP="005C11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54B7F">
              <w:rPr>
                <w:rFonts w:ascii="Arial" w:hAnsi="Arial" w:cs="Arial"/>
                <w:b/>
                <w:sz w:val="16"/>
                <w:lang w:val="es-BO"/>
              </w:rPr>
              <w:t>Dirección Ejecutiva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2125057 - 2125081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 w:rsidRPr="000F6555">
              <w:rPr>
                <w:rFonts w:ascii="Arial" w:hAnsi="Arial" w:cs="Arial"/>
                <w:b/>
                <w:color w:val="000000"/>
                <w:lang w:val="es-BO" w:eastAsia="es-BO"/>
              </w:rPr>
              <w:t>2129249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754B7F" w:rsidRDefault="00EB16D4" w:rsidP="005C1159">
            <w:pPr>
              <w:ind w:firstLine="709"/>
              <w:rPr>
                <w:rFonts w:ascii="Arial" w:hAnsi="Arial" w:cs="Arial"/>
                <w:b/>
                <w:sz w:val="16"/>
                <w:lang w:val="es-BO"/>
              </w:rPr>
            </w:pPr>
            <w:r w:rsidRPr="00754B7F">
              <w:rPr>
                <w:rFonts w:ascii="Arial" w:hAnsi="Arial" w:cs="Arial"/>
                <w:b/>
                <w:sz w:val="16"/>
                <w:lang w:val="es-BO"/>
              </w:rPr>
              <w:t>vjimenez@aj.gob.bo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B16D4" w:rsidRPr="00B47D4D" w:rsidTr="005C115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EB16D4" w:rsidRPr="00B47D4D" w:rsidRDefault="00EB16D4" w:rsidP="005C11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B16D4" w:rsidRPr="00B47D4D" w:rsidRDefault="00EB16D4" w:rsidP="005C11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B16D4" w:rsidRPr="00B47D4D" w:rsidTr="005C1159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B16D4" w:rsidRPr="00B47D4D" w:rsidRDefault="00EB16D4" w:rsidP="005C1159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EB16D4" w:rsidRPr="00B47D4D" w:rsidTr="005C1159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B16D4" w:rsidRPr="00B47D4D" w:rsidRDefault="00EB16D4" w:rsidP="005C1159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EB16D4" w:rsidRPr="00B47D4D" w:rsidRDefault="00EB16D4" w:rsidP="005C1159">
            <w:pPr>
              <w:ind w:left="510" w:right="113"/>
              <w:rPr>
                <w:lang w:val="es-BO"/>
              </w:rPr>
            </w:pPr>
          </w:p>
          <w:p w:rsidR="00EB16D4" w:rsidRPr="00B47D4D" w:rsidRDefault="00EB16D4" w:rsidP="00EB16D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EB16D4" w:rsidRPr="00B47D4D" w:rsidRDefault="00EB16D4" w:rsidP="005C1159">
            <w:pPr>
              <w:ind w:left="510" w:right="113"/>
              <w:rPr>
                <w:lang w:val="es-BO"/>
              </w:rPr>
            </w:pPr>
          </w:p>
          <w:p w:rsidR="00EB16D4" w:rsidRPr="00B47D4D" w:rsidRDefault="00EB16D4" w:rsidP="00EB16D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B16D4" w:rsidRPr="00B47D4D" w:rsidRDefault="00EB16D4" w:rsidP="005C1159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EB16D4" w:rsidRPr="00B47D4D" w:rsidRDefault="00EB16D4" w:rsidP="005C1159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EB16D4" w:rsidRPr="00B47D4D" w:rsidTr="005C1159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EB16D4" w:rsidRPr="00B47D4D" w:rsidRDefault="00EB16D4" w:rsidP="005C115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63BC">
              <w:rPr>
                <w:rFonts w:ascii="Arial" w:hAnsi="Arial" w:cs="Arial"/>
              </w:rPr>
              <w:t>La Paz, Zona de Obrajes calle 16, N° 220 esq. Av. Costanerita, Edificio “Centro de Negocios Obrajes”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66111F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111F">
              <w:rPr>
                <w:rFonts w:ascii="Arial" w:hAnsi="Arial" w:cs="Arial"/>
              </w:rPr>
              <w:t>La Paz, Zona de Obrajes calle 16, N° 220 esq. Av. Costanerita, Edificio “Centro de Negocios Obrajes”</w:t>
            </w:r>
          </w:p>
          <w:p w:rsidR="00EB16D4" w:rsidRPr="0066111F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111F">
              <w:rPr>
                <w:rFonts w:ascii="Arial" w:hAnsi="Arial" w:cs="Arial"/>
                <w:b/>
              </w:rPr>
              <w:t>PRESENTACION:</w:t>
            </w:r>
            <w:r w:rsidRPr="0066111F">
              <w:rPr>
                <w:rFonts w:ascii="Arial" w:hAnsi="Arial" w:cs="Arial"/>
              </w:rPr>
              <w:t xml:space="preserve"> Ventanilla Única</w:t>
            </w:r>
          </w:p>
          <w:p w:rsidR="00EB16D4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11F">
              <w:rPr>
                <w:rFonts w:ascii="Arial" w:hAnsi="Arial" w:cs="Arial"/>
                <w:b/>
                <w:lang w:val="es-BO"/>
              </w:rPr>
              <w:t>APERTURA:</w:t>
            </w:r>
            <w:r w:rsidRPr="0066111F">
              <w:rPr>
                <w:rFonts w:ascii="Arial" w:hAnsi="Arial" w:cs="Arial"/>
                <w:lang w:val="es-BO"/>
              </w:rPr>
              <w:t xml:space="preserve"> </w:t>
            </w:r>
          </w:p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6111F">
              <w:rPr>
                <w:rFonts w:ascii="Arial" w:hAnsi="Arial" w:cs="Arial"/>
                <w:lang w:val="es-BO"/>
              </w:rPr>
              <w:t>Sala de Capacitación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EB16D4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B16D4" w:rsidRPr="00B47D4D" w:rsidTr="005C1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16D4" w:rsidRPr="00B47D4D" w:rsidRDefault="00EB16D4" w:rsidP="005C11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B16D4" w:rsidRPr="00B47D4D" w:rsidRDefault="00EB16D4" w:rsidP="005C11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B16D4" w:rsidRPr="00B47D4D" w:rsidRDefault="00EB16D4" w:rsidP="00EB16D4">
      <w:pPr>
        <w:rPr>
          <w:lang w:val="es-BO"/>
        </w:rPr>
      </w:pPr>
    </w:p>
    <w:p w:rsidR="00EB16D4" w:rsidRPr="00B47D4D" w:rsidRDefault="00EB16D4" w:rsidP="00EB16D4">
      <w:pPr>
        <w:rPr>
          <w:lang w:val="es-BO"/>
        </w:rPr>
      </w:pPr>
    </w:p>
    <w:p w:rsidR="00FB2060" w:rsidRDefault="00EB16D4">
      <w:bookmarkStart w:id="3" w:name="_GoBack"/>
      <w:bookmarkEnd w:id="3"/>
    </w:p>
    <w:sectPr w:rsidR="00FB2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D4"/>
    <w:rsid w:val="00945613"/>
    <w:rsid w:val="00D9713C"/>
    <w:rsid w:val="00E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D4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16D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B16D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B16D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B16D4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B16D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B16D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B16D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B16D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16D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B16D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B16D4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B16D4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EB16D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6D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B16D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B16D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B16D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B16D4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EB16D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B16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B1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6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1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B16D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B16D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GRÁFICOS,GRAFICO,Titulo,VIÑETAS,Capítulo,centrado 10,Fase,GRÁFICO,List Paragraph 1,List-Bulleted,MAPA,RAFO,Fuente"/>
    <w:basedOn w:val="Normal"/>
    <w:link w:val="PrrafodelistaCar"/>
    <w:qFormat/>
    <w:rsid w:val="00EB16D4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B16D4"/>
  </w:style>
  <w:style w:type="table" w:styleId="Tablaconcuadrcula">
    <w:name w:val="Table Grid"/>
    <w:basedOn w:val="Tablanormal"/>
    <w:uiPriority w:val="39"/>
    <w:rsid w:val="00EB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B16D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B16D4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B16D4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6D4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6D4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EB16D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B16D4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B16D4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B16D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6D4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6D4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EB16D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B16D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B16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B16D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6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B16D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B16D4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EB16D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B16D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B16D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B16D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B16D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B16D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6D4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EB16D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16D4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B16D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EB16D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EB16D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B16D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B16D4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B16D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GRÁFICOS Car,GRAFICO Car,Titulo Car,VIÑETAS Car,Capítulo Car,centrado 10 Car,Fase Car,GRÁFICO Car,List Paragraph 1 Car,List-Bulleted Car,MAPA Car,RAFO Car,Fuente Car"/>
    <w:link w:val="Prrafodelista"/>
    <w:locked/>
    <w:rsid w:val="00EB16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EB16D4"/>
    <w:pPr>
      <w:numPr>
        <w:numId w:val="8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B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EB1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D4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16D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B16D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B16D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B16D4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B16D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B16D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B16D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B16D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16D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B16D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B16D4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B16D4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EB16D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6D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B16D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B16D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B16D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B16D4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EB16D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B16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B1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6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1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B16D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B16D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GRÁFICOS,GRAFICO,Titulo,VIÑETAS,Capítulo,centrado 10,Fase,GRÁFICO,List Paragraph 1,List-Bulleted,MAPA,RAFO,Fuente"/>
    <w:basedOn w:val="Normal"/>
    <w:link w:val="PrrafodelistaCar"/>
    <w:qFormat/>
    <w:rsid w:val="00EB16D4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B16D4"/>
  </w:style>
  <w:style w:type="table" w:styleId="Tablaconcuadrcula">
    <w:name w:val="Table Grid"/>
    <w:basedOn w:val="Tablanormal"/>
    <w:uiPriority w:val="39"/>
    <w:rsid w:val="00EB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B16D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B16D4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B16D4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6D4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6D4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EB16D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B16D4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B16D4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B16D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6D4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6D4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EB16D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B16D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B16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B16D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6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B16D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B16D4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EB16D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B16D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B16D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B16D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B16D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B16D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6D4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EB16D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16D4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B16D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EB16D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EB16D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B16D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B16D4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B16D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GRÁFICOS Car,GRAFICO Car,Titulo Car,VIÑETAS Car,Capítulo Car,centrado 10 Car,Fase Car,GRÁFICO Car,List Paragraph 1 Car,List-Bulleted Car,MAPA Car,RAFO Car,Fuente Car"/>
    <w:link w:val="Prrafodelista"/>
    <w:locked/>
    <w:rsid w:val="00EB16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EB16D4"/>
    <w:pPr>
      <w:numPr>
        <w:numId w:val="8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B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EB1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Giovana Almanza Ajno</dc:creator>
  <cp:lastModifiedBy>Thelma Giovana Almanza Ajno</cp:lastModifiedBy>
  <cp:revision>1</cp:revision>
  <dcterms:created xsi:type="dcterms:W3CDTF">2020-01-21T22:48:00Z</dcterms:created>
  <dcterms:modified xsi:type="dcterms:W3CDTF">2020-01-21T22:48:00Z</dcterms:modified>
</cp:coreProperties>
</file>