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B9" w:rsidRDefault="007A17B9" w:rsidP="007A17B9">
      <w:pPr>
        <w:pStyle w:val="Ttulo"/>
        <w:spacing w:before="0" w:after="0"/>
        <w:ind w:left="390"/>
        <w:rPr>
          <w:rFonts w:ascii="Verdana" w:hAnsi="Verdana"/>
          <w:sz w:val="36"/>
          <w:szCs w:val="18"/>
          <w:lang w:val="es-BO"/>
        </w:rPr>
      </w:pPr>
      <w:bookmarkStart w:id="0" w:name="_Toc517892434"/>
    </w:p>
    <w:p w:rsidR="007A17B9" w:rsidRPr="007A17B9" w:rsidRDefault="007A17B9" w:rsidP="007A17B9">
      <w:pPr>
        <w:pStyle w:val="Ttulo"/>
        <w:spacing w:before="0" w:after="0"/>
        <w:ind w:left="390"/>
        <w:rPr>
          <w:rFonts w:ascii="Verdana" w:hAnsi="Verdana"/>
          <w:sz w:val="36"/>
          <w:szCs w:val="18"/>
          <w:lang w:val="es-BO"/>
        </w:rPr>
      </w:pPr>
      <w:r w:rsidRPr="007A17B9">
        <w:rPr>
          <w:rFonts w:ascii="Verdana" w:hAnsi="Verdana"/>
          <w:sz w:val="36"/>
          <w:szCs w:val="18"/>
          <w:lang w:val="es-BO"/>
        </w:rPr>
        <w:t>CONVOCATORIA</w:t>
      </w:r>
      <w:bookmarkEnd w:id="0"/>
    </w:p>
    <w:p w:rsidR="007A17B9" w:rsidRDefault="007A17B9" w:rsidP="007A17B9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p w:rsidR="007A17B9" w:rsidRPr="00B47D4D" w:rsidRDefault="007A17B9" w:rsidP="007A17B9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A17B9" w:rsidRPr="00B47D4D" w:rsidTr="002A0A4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A17B9" w:rsidRPr="00712462" w:rsidRDefault="007A17B9" w:rsidP="007A17B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A17B9" w:rsidRPr="00B47D4D" w:rsidTr="002A0A4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7A17B9" w:rsidRPr="00B47D4D" w:rsidTr="002A0A4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17B9" w:rsidRPr="00B47D4D" w:rsidTr="002A0A4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</w:rPr>
              <w:t>AJ-ANPE-00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712462">
              <w:rPr>
                <w:rFonts w:ascii="Arial" w:hAnsi="Arial" w:cs="Arial"/>
                <w:b/>
                <w:sz w:val="16"/>
              </w:rPr>
              <w:t>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7A17B9" w:rsidRPr="00712462" w:rsidRDefault="007A17B9" w:rsidP="007A17B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7A17B9" w:rsidRPr="00B47D4D" w:rsidTr="002A0A4F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jc w:val="center"/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7A17B9" w:rsidRPr="00712462" w:rsidRDefault="007A17B9" w:rsidP="007A17B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17B9" w:rsidRPr="00B47D4D" w:rsidTr="002A0A4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167A6A">
              <w:rPr>
                <w:rFonts w:ascii="Arial" w:hAnsi="Arial" w:cs="Arial"/>
                <w:b/>
                <w:sz w:val="16"/>
              </w:rPr>
              <w:t>CONTRATACIÓN DE UN (1) CONSULTOR INDIVIDUAL DE LÍNEA COMO PROFESIONAL II – UNIDAD DE PLANIFICACIÓN, TRANSPARENCIA INSTITUCIONAL Y LUCHA CONTRA LA CORRUPCIÓN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7A17B9" w:rsidTr="002A0A4F">
              <w:tc>
                <w:tcPr>
                  <w:tcW w:w="4072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7A17B9" w:rsidTr="002A0A4F">
              <w:tc>
                <w:tcPr>
                  <w:tcW w:w="4072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U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 (1)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onsultor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ndividual de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L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ínea como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rofesional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II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 –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U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nidad de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>lanificación,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Transparencia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Institucional y L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ucha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 xml:space="preserve">ontra la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C</w:t>
                  </w:r>
                  <w:r w:rsidRPr="00167A6A">
                    <w:rPr>
                      <w:rFonts w:ascii="Segoe UI" w:hAnsi="Segoe UI" w:cs="Segoe UI"/>
                      <w:bCs/>
                      <w:sz w:val="16"/>
                    </w:rPr>
                    <w:t>orrupción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</w:tr>
            <w:tr w:rsidR="007A17B9" w:rsidTr="002A0A4F"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118</w:t>
                  </w: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,3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71</w:t>
                  </w: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.00</w:t>
                  </w:r>
                </w:p>
              </w:tc>
            </w:tr>
            <w:tr w:rsidR="007A17B9" w:rsidTr="002A0A4F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7A17B9" w:rsidRPr="00712462" w:rsidRDefault="007A17B9" w:rsidP="002A0A4F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(*) La forma de pago será mensual por un importe de Bs10</w:t>
                  </w:r>
                  <w:proofErr w:type="gramStart"/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>,761.00</w:t>
                  </w:r>
                  <w:proofErr w:type="gramEnd"/>
                  <w:r w:rsidRPr="00712462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 o a prorrata días cuando corresponda.</w:t>
                  </w:r>
                </w:p>
              </w:tc>
            </w:tr>
          </w:tbl>
          <w:p w:rsidR="007A17B9" w:rsidRPr="00712462" w:rsidRDefault="007A17B9" w:rsidP="002A0A4F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712462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12462">
              <w:rPr>
                <w:rFonts w:ascii="Arial" w:hAnsi="Arial" w:cs="Arial"/>
                <w:b/>
                <w:i/>
                <w:sz w:val="16"/>
                <w:lang w:val="es-BO"/>
              </w:rPr>
              <w:t>A partir del 01 de febrero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7A17B9" w:rsidRPr="00712462" w:rsidRDefault="007A17B9" w:rsidP="007A17B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A17B9" w:rsidRPr="00B47D4D" w:rsidTr="002A0A4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712462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712462">
              <w:rPr>
                <w:rFonts w:ascii="Arial" w:eastAsia="Calibri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712462">
              <w:rPr>
                <w:rFonts w:ascii="Arial" w:eastAsia="Calibri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:rsidR="007A17B9" w:rsidRPr="00712462" w:rsidRDefault="007A17B9" w:rsidP="007A17B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7A17B9" w:rsidRPr="00712462" w:rsidRDefault="007A17B9" w:rsidP="002A0A4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10"/>
                <w:lang w:val="es-BO"/>
              </w:rPr>
            </w:pPr>
            <w:r w:rsidRPr="00712462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712462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712462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17B9" w:rsidRPr="00B47D4D" w:rsidTr="002A0A4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A17B9" w:rsidRPr="00712462" w:rsidRDefault="007A17B9" w:rsidP="007A17B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INFORMACIÓN DEL DOCUMENTO BASE DE CONTRATACIÓN (DBC</w:t>
            </w:r>
            <w:r w:rsidRPr="00712462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 xml:space="preserve">) </w:t>
            </w:r>
          </w:p>
          <w:p w:rsidR="007A17B9" w:rsidRPr="00712462" w:rsidRDefault="007A17B9" w:rsidP="002A0A4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12462"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46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712462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712462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VICTOR HUGO JIMENEZ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167A6A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67A6A">
              <w:rPr>
                <w:rFonts w:ascii="Arial" w:hAnsi="Arial" w:cs="Arial"/>
                <w:sz w:val="14"/>
                <w:lang w:val="es-BO"/>
              </w:rPr>
              <w:t xml:space="preserve">JEFE I </w:t>
            </w:r>
            <w:r>
              <w:rPr>
                <w:rFonts w:ascii="Arial" w:hAnsi="Arial" w:cs="Arial"/>
                <w:sz w:val="14"/>
                <w:lang w:val="es-BO"/>
              </w:rPr>
              <w:t>-</w:t>
            </w:r>
            <w:r w:rsidRPr="00167A6A">
              <w:rPr>
                <w:rFonts w:ascii="Arial" w:hAnsi="Arial" w:cs="Arial"/>
                <w:sz w:val="14"/>
                <w:lang w:val="es-BO"/>
              </w:rPr>
              <w:t xml:space="preserve"> UPTILCC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9C304D">
              <w:rPr>
                <w:rFonts w:ascii="Arial" w:hAnsi="Arial" w:cs="Arial"/>
                <w:sz w:val="14"/>
                <w:lang w:val="es-BO"/>
              </w:rPr>
              <w:t>UNIDAD DE PLANIFICACIÓN, TRANSPARENCIA INSTITUCIONAL Y LUCHA CONTRA LA CORRUPCIÓN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  <w:r w:rsidRPr="00712462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712462" w:rsidRDefault="007A17B9" w:rsidP="002A0A4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v</w:t>
            </w:r>
            <w:r w:rsidRPr="00712462">
              <w:rPr>
                <w:rFonts w:ascii="Arial" w:hAnsi="Arial" w:cs="Arial"/>
                <w:sz w:val="16"/>
                <w:lang w:val="es-BO"/>
              </w:rPr>
              <w:t>j</w:t>
            </w:r>
            <w:r>
              <w:rPr>
                <w:rFonts w:ascii="Arial" w:hAnsi="Arial" w:cs="Arial"/>
                <w:sz w:val="16"/>
                <w:lang w:val="es-BO"/>
              </w:rPr>
              <w:t>imenez</w:t>
            </w:r>
            <w:r w:rsidRPr="00712462">
              <w:rPr>
                <w:rFonts w:ascii="Arial" w:hAnsi="Arial" w:cs="Arial"/>
                <w:sz w:val="16"/>
                <w:lang w:val="es-BO"/>
              </w:rPr>
              <w:t>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17B9" w:rsidRPr="00B47D4D" w:rsidTr="002A0A4F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A17B9" w:rsidRPr="00712462" w:rsidRDefault="007A17B9" w:rsidP="002A0A4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7A17B9" w:rsidRPr="00712462" w:rsidRDefault="007A17B9" w:rsidP="002A0A4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7A17B9" w:rsidRPr="00B47D4D" w:rsidRDefault="007A17B9" w:rsidP="007A17B9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A17B9" w:rsidRPr="00B47D4D" w:rsidTr="002A0A4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A17B9" w:rsidRPr="00712462" w:rsidRDefault="007A17B9" w:rsidP="002A0A4F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712462">
              <w:rPr>
                <w:color w:val="FFFFFF"/>
                <w:szCs w:val="18"/>
                <w:lang w:val="es-BO"/>
              </w:rPr>
              <w:lastRenderedPageBreak/>
              <w:br w:type="page"/>
            </w:r>
            <w:r w:rsidRPr="00712462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3</w:t>
            </w:r>
            <w:r w:rsidRPr="00712462">
              <w:rPr>
                <w:rFonts w:ascii="Arial" w:hAnsi="Arial" w:cs="Arial"/>
                <w:b/>
                <w:color w:val="FFFFFF"/>
                <w:szCs w:val="18"/>
                <w:lang w:val="es-BO" w:eastAsia="en-US"/>
              </w:rPr>
              <w:t>.    CRONOGRAMA DE PLAZOS</w:t>
            </w:r>
          </w:p>
        </w:tc>
      </w:tr>
      <w:tr w:rsidR="007A17B9" w:rsidRPr="00B47D4D" w:rsidTr="002A0A4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A17B9" w:rsidRPr="00B47D4D" w:rsidRDefault="007A17B9" w:rsidP="002A0A4F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7A17B9" w:rsidRPr="00B47D4D" w:rsidRDefault="007A17B9" w:rsidP="002A0A4F">
            <w:pPr>
              <w:ind w:left="510" w:right="113"/>
              <w:rPr>
                <w:lang w:val="es-BO"/>
              </w:rPr>
            </w:pPr>
          </w:p>
          <w:p w:rsidR="007A17B9" w:rsidRPr="00B47D4D" w:rsidRDefault="007A17B9" w:rsidP="002A0A4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7A17B9" w:rsidRPr="00B47D4D" w:rsidRDefault="007A17B9" w:rsidP="002A0A4F">
            <w:pPr>
              <w:ind w:left="510" w:right="113"/>
              <w:rPr>
                <w:lang w:val="es-BO"/>
              </w:rPr>
            </w:pPr>
          </w:p>
          <w:p w:rsidR="007A17B9" w:rsidRPr="00B47D4D" w:rsidRDefault="007A17B9" w:rsidP="002A0A4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A17B9" w:rsidRPr="00B47D4D" w:rsidRDefault="007A17B9" w:rsidP="002A0A4F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7A17B9" w:rsidRPr="00B47D4D" w:rsidRDefault="007A17B9" w:rsidP="002A0A4F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7A17B9" w:rsidRPr="00B47D4D" w:rsidTr="002A0A4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A17B9" w:rsidRPr="00B47D4D" w:rsidRDefault="007A17B9" w:rsidP="002A0A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3C52F2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3C52F2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17B9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18C6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8C6" w:rsidRPr="00B47D4D" w:rsidRDefault="00E418C6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18C6" w:rsidRPr="00E57AF1" w:rsidRDefault="00E418C6" w:rsidP="009A0EF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SECRETARIA DPTO. ADMINISTRATIVO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lang w:val="es-BO"/>
              </w:rPr>
              <w:t xml:space="preserve">Negocios Obrajes piso2 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  <w:p w:rsidR="00E418C6" w:rsidRDefault="00E418C6" w:rsidP="009A0EF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E418C6" w:rsidRDefault="00E418C6" w:rsidP="009A0EF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E418C6" w:rsidRDefault="00E418C6" w:rsidP="009A0EF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SALA DE 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:rsidR="00E418C6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piso3 </w:t>
            </w:r>
          </w:p>
          <w:p w:rsidR="00E418C6" w:rsidRPr="00E57AF1" w:rsidRDefault="00E418C6" w:rsidP="009A0E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E418C6" w:rsidRPr="00B47D4D" w:rsidRDefault="00E418C6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7A17B9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7B9" w:rsidRPr="00B47D4D" w:rsidTr="002A0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17B9" w:rsidRPr="00B47D4D" w:rsidRDefault="007A17B9" w:rsidP="002A0A4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A17B9" w:rsidRPr="00B47D4D" w:rsidRDefault="007A17B9" w:rsidP="002A0A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A17B9" w:rsidRPr="00B47D4D" w:rsidRDefault="007A17B9" w:rsidP="007A17B9">
      <w:pPr>
        <w:rPr>
          <w:lang w:val="es-BO"/>
        </w:rPr>
      </w:pPr>
    </w:p>
    <w:p w:rsidR="007A17B9" w:rsidRPr="00B47D4D" w:rsidRDefault="007A17B9" w:rsidP="007A17B9">
      <w:pPr>
        <w:rPr>
          <w:lang w:val="es-BO"/>
        </w:rPr>
      </w:pPr>
    </w:p>
    <w:p w:rsidR="007A17B9" w:rsidRPr="00B47D4D" w:rsidRDefault="007A17B9" w:rsidP="007A17B9">
      <w:pPr>
        <w:rPr>
          <w:lang w:val="es-BO"/>
        </w:rPr>
      </w:pPr>
    </w:p>
    <w:p w:rsidR="008F79FF" w:rsidRDefault="008F79FF"/>
    <w:sectPr w:rsidR="008F7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B9"/>
    <w:rsid w:val="007A17B9"/>
    <w:rsid w:val="008F79FF"/>
    <w:rsid w:val="00E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B9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17B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A17B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7A17B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7A17B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7A17B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7A17B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7A17B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A17B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7B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A17B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A17B9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17B9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A17B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A17B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A17B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A17B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A17B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A17B9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A17B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A17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A17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7B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17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B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A17B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A17B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A17B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7A17B9"/>
  </w:style>
  <w:style w:type="table" w:styleId="Tablaconcuadrcula">
    <w:name w:val="Table Grid"/>
    <w:basedOn w:val="Tablanormal"/>
    <w:uiPriority w:val="59"/>
    <w:rsid w:val="007A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A17B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7A17B9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A17B9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7B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7B9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A17B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A17B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7A17B9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A17B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7B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7B9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A17B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A17B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A17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A17B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A17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A17B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A17B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A17B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A17B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A17B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A17B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7A17B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7A17B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17B9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A17B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17B9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A17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7A17B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A17B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A17B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A17B9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A17B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17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A17B9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7A1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A1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B9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17B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A17B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7A17B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7A17B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7A17B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7A17B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7A17B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A17B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7B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A17B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A17B9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17B9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A17B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A17B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A17B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A17B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A17B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A17B9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A17B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A17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A17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7B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17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B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A17B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A17B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A17B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7A17B9"/>
  </w:style>
  <w:style w:type="table" w:styleId="Tablaconcuadrcula">
    <w:name w:val="Table Grid"/>
    <w:basedOn w:val="Tablanormal"/>
    <w:uiPriority w:val="59"/>
    <w:rsid w:val="007A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A17B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7A17B9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A17B9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7B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7B9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A17B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A17B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7A17B9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A17B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7B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7B9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A17B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A17B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A17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A17B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A17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A17B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A17B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A17B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A17B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A17B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A17B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7A17B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7A17B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17B9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A17B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17B9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A17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7A17B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A17B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A17B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A17B9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A17B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17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A17B9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7A1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A1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2</cp:revision>
  <cp:lastPrinted>2019-01-08T23:27:00Z</cp:lastPrinted>
  <dcterms:created xsi:type="dcterms:W3CDTF">2019-01-08T23:14:00Z</dcterms:created>
  <dcterms:modified xsi:type="dcterms:W3CDTF">2019-01-08T23:29:00Z</dcterms:modified>
</cp:coreProperties>
</file>